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3580" w:type="dxa"/>
            <w:vAlign w:val="bottom"/>
            <w:gridSpan w:val="2"/>
            <w:vMerge w:val="restart"/>
          </w:tcPr>
          <w:p>
            <w:pPr>
              <w:jc w:val="center"/>
              <w:ind w:right="78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58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358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60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84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840" w:type="dxa"/>
            <w:vAlign w:val="bottom"/>
          </w:tcPr>
          <w:p>
            <w:pPr>
              <w:ind w:left="6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680" w:type="dxa"/>
            <w:vAlign w:val="bottom"/>
            <w:gridSpan w:val="2"/>
            <w:vMerge w:val="continue"/>
          </w:tcPr>
          <w:p>
            <w:pPr>
              <w:spacing w:after="0"/>
              <w:rPr>
                <w:sz w:val="10"/>
                <w:szCs w:val="10"/>
                <w:color w:val="auto"/>
              </w:rPr>
            </w:pPr>
          </w:p>
        </w:tc>
        <w:tc>
          <w:tcPr>
            <w:tcW w:w="840" w:type="dxa"/>
            <w:vAlign w:val="bottom"/>
            <w:vMerge w:val="restart"/>
          </w:tcPr>
          <w:p>
            <w:pPr>
              <w:ind w:left="6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0001805521</w:t>
              </w:r>
            </w:hyperlink>
          </w:p>
        </w:tc>
        <w:tc>
          <w:tcPr>
            <w:tcW w:w="2600" w:type="dxa"/>
            <w:vAlign w:val="bottom"/>
          </w:tcPr>
          <w:p>
            <w:pPr>
              <w:spacing w:after="0"/>
              <w:rPr>
                <w:sz w:val="20"/>
                <w:szCs w:val="20"/>
                <w:color w:val="auto"/>
              </w:rPr>
            </w:pPr>
          </w:p>
        </w:tc>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rPr>
              <w:t>Property Solutions Acquisition Corp.</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FARADAY FUTURE INTELLIGENT ELECTRIC</w:t>
            </w:r>
          </w:p>
        </w:tc>
        <w:tc>
          <w:tcPr>
            <w:tcW w:w="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INC.</w:t>
            </w:r>
          </w:p>
        </w:tc>
        <w:tc>
          <w:tcPr>
            <w:tcW w:w="8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84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84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8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-2850515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-2850515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-1847850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-1847850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39370</wp:posOffset>
            </wp:positionV>
            <wp:extent cx="20129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-1374140</wp:posOffset>
            </wp:positionV>
            <wp:extent cx="201295" cy="149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-1116965</wp:posOffset>
            </wp:positionV>
            <wp:extent cx="201295" cy="964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964565"/>
                    </a:xfrm>
                    <a:prstGeom prst="rect">
                      <a:avLst/>
                    </a:prstGeom>
                    <a:noFill/>
                  </pic:spPr>
                </pic:pic>
              </a:graphicData>
            </a:graphic>
          </wp:anchor>
        </w:drawing>
      </w:r>
    </w:p>
    <w:p>
      <w:pPr>
        <w:spacing w:after="0" w:line="4" w:lineRule="exact"/>
        <w:rPr>
          <w:sz w:val="24"/>
          <w:szCs w:val="24"/>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12700</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Within Last Five Years (Specify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-6985</wp:posOffset>
            </wp:positionV>
            <wp:extent cx="20129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18415</wp:posOffset>
            </wp:positionV>
            <wp:extent cx="20129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33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Yet to Be Formed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-1270</wp:posOffset>
            </wp:positionV>
            <wp:extent cx="20129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0000FF"/>
        </w:rPr>
        <w:t>FARADAY FUTURE INTELLIGENT ELECTRIC INC.</w:t>
      </w:r>
    </w:p>
    <w:p>
      <w:pPr>
        <w:spacing w:after="0" w:line="65"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240" w:type="dxa"/>
            <w:vAlign w:val="bottom"/>
          </w:tcPr>
          <w:p>
            <w:pPr>
              <w:spacing w:after="0"/>
              <w:rPr>
                <w:sz w:val="20"/>
                <w:szCs w:val="20"/>
                <w:color w:val="auto"/>
              </w:rPr>
            </w:pPr>
            <w:r>
              <w:rPr>
                <w:rFonts w:ascii="Arial" w:cs="Arial" w:eastAsia="Arial" w:hAnsi="Arial"/>
                <w:sz w:val="18"/>
                <w:szCs w:val="18"/>
                <w:color w:val="auto"/>
              </w:rPr>
              <w:t>Street Address 1</w:t>
            </w:r>
          </w:p>
        </w:tc>
        <w:tc>
          <w:tcPr>
            <w:tcW w:w="2460" w:type="dxa"/>
            <w:vAlign w:val="bottom"/>
          </w:tcPr>
          <w:p>
            <w:pPr>
              <w:spacing w:after="0"/>
              <w:rPr>
                <w:sz w:val="20"/>
                <w:szCs w:val="20"/>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0"/>
                <w:szCs w:val="20"/>
                <w:color w:val="auto"/>
              </w:rPr>
            </w:pPr>
          </w:p>
        </w:tc>
      </w:tr>
      <w:tr>
        <w:trPr>
          <w:trHeight w:val="25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0000FF"/>
              </w:rPr>
              <w:t>1990 E. GRAND AVENUE</w:t>
            </w:r>
          </w:p>
        </w:tc>
        <w:tc>
          <w:tcPr>
            <w:tcW w:w="24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240" w:type="dxa"/>
            <w:vAlign w:val="bottom"/>
          </w:tcPr>
          <w:p>
            <w:pPr>
              <w:spacing w:after="0"/>
              <w:rPr>
                <w:sz w:val="20"/>
                <w:szCs w:val="20"/>
                <w:color w:val="auto"/>
              </w:rPr>
            </w:pPr>
            <w:r>
              <w:rPr>
                <w:rFonts w:ascii="Arial" w:cs="Arial" w:eastAsia="Arial" w:hAnsi="Arial"/>
                <w:sz w:val="18"/>
                <w:szCs w:val="18"/>
                <w:color w:val="auto"/>
              </w:rPr>
              <w:t>City</w:t>
            </w:r>
          </w:p>
        </w:tc>
        <w:tc>
          <w:tcPr>
            <w:tcW w:w="2460" w:type="dxa"/>
            <w:vAlign w:val="bottom"/>
          </w:tcPr>
          <w:p>
            <w:pPr>
              <w:ind w:left="30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0000FF"/>
              </w:rPr>
              <w:t>EL SEGUNDO</w:t>
            </w:r>
          </w:p>
        </w:tc>
        <w:tc>
          <w:tcPr>
            <w:tcW w:w="24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CALIFORNIA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90245</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424-276-7616</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Jia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Yueting</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1990 E. GRAND AVENUE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EL SEGUNDO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90245</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Meka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Koti</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1990 E. GRAND AVENUE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EL SEGUNDO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90245</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Tin Mok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Chui</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1990 E. GRAND AVENUE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EL SEGUNDO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90248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0"/>
                <w:szCs w:val="20"/>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Wang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5"/>
              </w:rPr>
              <w:t>Jiawei</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1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0000FF"/>
              </w:rPr>
              <w:t>1990 E. GRAND AVENUE</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EL SEGUNDO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0000FF"/>
              </w:rPr>
              <w:t>90245</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Director</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392"/>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8"/>
          </w:tcPr>
          <w:p>
            <w:pPr>
              <w:spacing w:after="0"/>
              <w:rPr>
                <w:sz w:val="20"/>
                <w:szCs w:val="20"/>
                <w:color w:val="auto"/>
              </w:rPr>
            </w:pPr>
            <w:r>
              <w:rPr>
                <w:rFonts w:ascii="Arial" w:cs="Arial" w:eastAsia="Arial" w:hAnsi="Arial"/>
                <w:sz w:val="18"/>
                <w:szCs w:val="18"/>
                <w:color w:val="auto"/>
                <w:w w:val="97"/>
              </w:rPr>
              <w:t>Clarification of Response (if Necessary):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gridSpan w:val="2"/>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Chen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Chad</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1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0000FF"/>
              </w:rPr>
              <w:t>1990 E. GRAND AVENUE</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EL SEGUNDO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0000FF"/>
              </w:rPr>
              <w:t>90245</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Director</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392"/>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8"/>
          </w:tcPr>
          <w:p>
            <w:pPr>
              <w:spacing w:after="0"/>
              <w:rPr>
                <w:sz w:val="20"/>
                <w:szCs w:val="20"/>
                <w:color w:val="auto"/>
              </w:rPr>
            </w:pPr>
            <w:r>
              <w:rPr>
                <w:rFonts w:ascii="Arial" w:cs="Arial" w:eastAsia="Arial" w:hAnsi="Arial"/>
                <w:sz w:val="18"/>
                <w:szCs w:val="18"/>
                <w:color w:val="auto"/>
                <w:w w:val="97"/>
              </w:rPr>
              <w:t>Clarification of Response (if Necessary):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gridSpan w:val="2"/>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Chen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9"/>
              </w:rPr>
              <w:t>Kevin</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0000FF"/>
              </w:rPr>
              <w:t>1990 E. GRAND AVENUE</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EL SEGUNDO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0000FF"/>
              </w:rPr>
              <w:t>90245</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Director</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392"/>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8"/>
          </w:tcPr>
          <w:p>
            <w:pPr>
              <w:spacing w:after="0"/>
              <w:rPr>
                <w:sz w:val="20"/>
                <w:szCs w:val="20"/>
                <w:color w:val="auto"/>
              </w:rPr>
            </w:pPr>
            <w:r>
              <w:rPr>
                <w:rFonts w:ascii="Arial" w:cs="Arial" w:eastAsia="Arial" w:hAnsi="Arial"/>
                <w:sz w:val="18"/>
                <w:szCs w:val="18"/>
                <w:color w:val="auto"/>
                <w:w w:val="97"/>
              </w:rPr>
              <w:t>Clarification of Response (if Necessary):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gridSpan w:val="2"/>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Peker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Lev</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0000FF"/>
              </w:rPr>
              <w:t>1990 E. GRAND AVENUE</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EL SEGUNDO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0000FF"/>
              </w:rPr>
              <w:t>90245</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Director</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392"/>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8"/>
          </w:tcPr>
          <w:p>
            <w:pPr>
              <w:spacing w:after="0"/>
              <w:rPr>
                <w:sz w:val="20"/>
                <w:szCs w:val="20"/>
                <w:color w:val="auto"/>
              </w:rPr>
            </w:pPr>
            <w:r>
              <w:rPr>
                <w:rFonts w:ascii="Arial" w:cs="Arial" w:eastAsia="Arial" w:hAnsi="Arial"/>
                <w:sz w:val="18"/>
                <w:szCs w:val="18"/>
                <w:color w:val="auto"/>
                <w:w w:val="97"/>
              </w:rPr>
              <w:t>Clarification of Response (if Necessary):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gridSpan w:val="2"/>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Jiang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Xiao</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0000FF"/>
              </w:rPr>
              <w:t>1990 E. GRAND AVENUE</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EL SEGUNDO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0000FF"/>
              </w:rPr>
              <w:t>90245</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Director</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392"/>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8"/>
          </w:tcPr>
          <w:p>
            <w:pPr>
              <w:spacing w:after="0"/>
              <w:rPr>
                <w:sz w:val="20"/>
                <w:szCs w:val="20"/>
                <w:color w:val="auto"/>
              </w:rPr>
            </w:pPr>
            <w:r>
              <w:rPr>
                <w:rFonts w:ascii="Arial" w:cs="Arial" w:eastAsia="Arial" w:hAnsi="Arial"/>
                <w:sz w:val="18"/>
                <w:szCs w:val="18"/>
                <w:color w:val="auto"/>
                <w:w w:val="97"/>
              </w:rPr>
              <w:t>Clarification of Response (if Necessary):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400" w:type="dxa"/>
            <w:vAlign w:val="bottom"/>
            <w:tcBorders>
              <w:bottom w:val="single" w:sz="8" w:color="9A9A9A"/>
            </w:tcBorders>
            <w:gridSpan w:val="4"/>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400" w:type="dxa"/>
            <w:vAlign w:val="bottom"/>
            <w:tcBorders>
              <w:bottom w:val="single" w:sz="8" w:color="808080"/>
            </w:tcBorders>
            <w:gridSpan w:val="4"/>
          </w:tcPr>
          <w:p>
            <w:pPr>
              <w:spacing w:after="0"/>
              <w:rPr>
                <w:sz w:val="15"/>
                <w:szCs w:val="15"/>
                <w:color w:val="auto"/>
              </w:rPr>
            </w:pPr>
          </w:p>
        </w:tc>
        <w:tc>
          <w:tcPr>
            <w:tcW w:w="60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202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40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08080"/>
            </w:tcBorders>
            <w:gridSpan w:val="8"/>
          </w:tcPr>
          <w:p>
            <w:pPr>
              <w:spacing w:after="0" w:line="196" w:lineRule="exact"/>
              <w:rPr>
                <w:sz w:val="20"/>
                <w:szCs w:val="20"/>
                <w:color w:val="auto"/>
              </w:rPr>
            </w:pPr>
            <w:r>
              <w:rPr>
                <w:rFonts w:ascii="Arial" w:cs="Arial" w:eastAsia="Arial" w:hAnsi="Arial"/>
                <w:sz w:val="18"/>
                <w:szCs w:val="18"/>
                <w:b w:val="1"/>
                <w:bCs w:val="1"/>
                <w:color w:val="auto"/>
              </w:rPr>
              <w:t>4. Industry Group</w:t>
            </w:r>
          </w:p>
        </w:tc>
        <w:tc>
          <w:tcPr>
            <w:tcW w:w="6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0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0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gridSpan w:val="4"/>
            <w:vMerge w:val="restart"/>
          </w:tcPr>
          <w:p>
            <w:pPr>
              <w:ind w:left="40"/>
              <w:spacing w:after="0"/>
              <w:rPr>
                <w:sz w:val="20"/>
                <w:szCs w:val="20"/>
                <w:color w:val="auto"/>
              </w:rPr>
            </w:pPr>
            <w:r>
              <w:rPr>
                <w:rFonts w:ascii="Arial" w:cs="Arial" w:eastAsia="Arial" w:hAnsi="Arial"/>
                <w:sz w:val="18"/>
                <w:szCs w:val="18"/>
                <w:color w:val="auto"/>
              </w:rPr>
              <w:t>Agriculture</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0" w:type="dxa"/>
            <w:vAlign w:val="bottom"/>
            <w:gridSpan w:val="4"/>
            <w:vMerge w:val="restart"/>
          </w:tcPr>
          <w:p>
            <w:pPr>
              <w:jc w:val="center"/>
              <w:ind w:right="1292"/>
              <w:spacing w:after="0"/>
              <w:rPr>
                <w:sz w:val="20"/>
                <w:szCs w:val="20"/>
                <w:color w:val="auto"/>
              </w:rPr>
            </w:pPr>
            <w:r>
              <w:rPr>
                <w:rFonts w:ascii="Arial" w:cs="Arial" w:eastAsia="Arial" w:hAnsi="Arial"/>
                <w:sz w:val="18"/>
                <w:szCs w:val="18"/>
                <w:color w:val="auto"/>
                <w:w w:val="97"/>
              </w:rPr>
              <w:t>Health Care</w:t>
            </w:r>
          </w:p>
        </w:tc>
        <w:tc>
          <w:tcPr>
            <w:tcW w:w="320" w:type="dxa"/>
            <w:vAlign w:val="bottom"/>
            <w:tcBorders>
              <w:bottom w:val="single" w:sz="8" w:color="auto"/>
            </w:tcBorders>
          </w:tcPr>
          <w:p>
            <w:pPr>
              <w:spacing w:after="0"/>
              <w:rPr>
                <w:sz w:val="23"/>
                <w:szCs w:val="23"/>
                <w:color w:val="auto"/>
              </w:rPr>
            </w:pPr>
          </w:p>
        </w:tc>
        <w:tc>
          <w:tcPr>
            <w:tcW w:w="4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55"/>
        </w:trPr>
        <w:tc>
          <w:tcPr>
            <w:tcW w:w="100" w:type="dxa"/>
            <w:vAlign w:val="bottom"/>
            <w:tcBorders>
              <w:right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320" w:type="dxa"/>
            <w:vAlign w:val="bottom"/>
            <w:tcBorders>
              <w:left w:val="single" w:sz="8" w:color="auto"/>
              <w:right w:val="single" w:sz="8" w:color="auto"/>
            </w:tcBorders>
          </w:tcPr>
          <w:p>
            <w:pPr>
              <w:spacing w:after="0"/>
              <w:rPr>
                <w:sz w:val="13"/>
                <w:szCs w:val="13"/>
                <w:color w:val="auto"/>
              </w:rPr>
            </w:pPr>
          </w:p>
        </w:tc>
        <w:tc>
          <w:tcPr>
            <w:tcW w:w="44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8"/>
                <w:szCs w:val="18"/>
                <w:color w:val="auto"/>
              </w:rPr>
              <w:t>Banking &amp; Financial Services</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gridSpan w:val="6"/>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780" w:type="dxa"/>
            <w:vAlign w:val="bottom"/>
            <w:gridSpan w:val="6"/>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780" w:type="dxa"/>
            <w:vAlign w:val="bottom"/>
            <w:gridSpan w:val="6"/>
            <w:vMerge w:val="continue"/>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4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0" w:type="dxa"/>
            <w:vAlign w:val="bottom"/>
            <w:gridSpan w:val="4"/>
            <w:vMerge w:val="restart"/>
          </w:tcPr>
          <w:p>
            <w:pPr>
              <w:ind w:left="40"/>
              <w:spacing w:after="0"/>
              <w:rPr>
                <w:sz w:val="20"/>
                <w:szCs w:val="20"/>
                <w:color w:val="auto"/>
              </w:rPr>
            </w:pPr>
            <w:r>
              <w:rPr>
                <w:rFonts w:ascii="Arial" w:cs="Arial" w:eastAsia="Arial" w:hAnsi="Arial"/>
                <w:sz w:val="18"/>
                <w:szCs w:val="18"/>
                <w:color w:val="auto"/>
              </w:rPr>
              <w:t>Commercial Banking</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8"/>
                <w:szCs w:val="8"/>
                <w:color w:val="auto"/>
              </w:rPr>
            </w:pPr>
          </w:p>
        </w:tc>
        <w:tc>
          <w:tcPr>
            <w:tcW w:w="44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480" w:type="dxa"/>
            <w:vAlign w:val="bottom"/>
            <w:gridSpan w:val="3"/>
            <w:vMerge w:val="restart"/>
          </w:tcPr>
          <w:p>
            <w:pPr>
              <w:ind w:left="80"/>
              <w:spacing w:after="0" w:line="196" w:lineRule="exact"/>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400" w:type="dxa"/>
            <w:vAlign w:val="bottom"/>
            <w:gridSpan w:val="4"/>
            <w:vMerge w:val="restart"/>
          </w:tcPr>
          <w:p>
            <w:pPr>
              <w:ind w:left="40"/>
              <w:spacing w:after="0" w:line="202" w:lineRule="exact"/>
              <w:rPr>
                <w:sz w:val="20"/>
                <w:szCs w:val="20"/>
                <w:color w:val="auto"/>
              </w:rPr>
            </w:pPr>
            <w:r>
              <w:rPr>
                <w:rFonts w:ascii="Arial" w:cs="Arial" w:eastAsia="Arial" w:hAnsi="Arial"/>
                <w:sz w:val="18"/>
                <w:szCs w:val="18"/>
                <w:color w:val="auto"/>
              </w:rPr>
              <w:t>Insurance</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400" w:type="dxa"/>
            <w:vAlign w:val="bottom"/>
            <w:gridSpan w:val="4"/>
            <w:vMerge w:val="continue"/>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2400" w:type="dxa"/>
            <w:vAlign w:val="bottom"/>
            <w:gridSpan w:val="4"/>
            <w:vMerge w:val="restart"/>
          </w:tcPr>
          <w:p>
            <w:pPr>
              <w:ind w:left="40"/>
              <w:spacing w:after="0" w:line="196" w:lineRule="exact"/>
              <w:rPr>
                <w:sz w:val="20"/>
                <w:szCs w:val="20"/>
                <w:color w:val="auto"/>
              </w:rPr>
            </w:pPr>
            <w:r>
              <w:rPr>
                <w:rFonts w:ascii="Arial" w:cs="Arial" w:eastAsia="Arial" w:hAnsi="Arial"/>
                <w:sz w:val="18"/>
                <w:szCs w:val="18"/>
                <w:color w:val="auto"/>
              </w:rPr>
              <w:t>Investing</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20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4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400" w:type="dxa"/>
            <w:vAlign w:val="bottom"/>
            <w:gridSpan w:val="4"/>
          </w:tcPr>
          <w:p>
            <w:pPr>
              <w:ind w:left="40"/>
              <w:spacing w:after="0" w:line="176" w:lineRule="exact"/>
              <w:rPr>
                <w:sz w:val="20"/>
                <w:szCs w:val="20"/>
                <w:color w:val="auto"/>
              </w:rPr>
            </w:pPr>
            <w:r>
              <w:rPr>
                <w:rFonts w:ascii="Arial" w:cs="Arial" w:eastAsia="Arial" w:hAnsi="Arial"/>
                <w:sz w:val="18"/>
                <w:szCs w:val="18"/>
                <w:color w:val="auto"/>
              </w:rPr>
              <w:t>Investment Banking</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4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400" w:type="dxa"/>
            <w:vAlign w:val="bottom"/>
            <w:gridSpan w:val="4"/>
            <w:vMerge w:val="restart"/>
          </w:tcPr>
          <w:p>
            <w:pPr>
              <w:ind w:left="40"/>
              <w:spacing w:after="0"/>
              <w:rPr>
                <w:sz w:val="20"/>
                <w:szCs w:val="20"/>
                <w:color w:val="auto"/>
              </w:rPr>
            </w:pPr>
            <w:r>
              <w:rPr>
                <w:rFonts w:ascii="Arial" w:cs="Arial" w:eastAsia="Arial" w:hAnsi="Arial"/>
                <w:sz w:val="18"/>
                <w:szCs w:val="18"/>
                <w:color w:val="auto"/>
              </w:rPr>
              <w:t>Pooled Investment Fund</w:t>
            </w: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400" w:type="dxa"/>
            <w:vAlign w:val="bottom"/>
            <w:gridSpan w:val="4"/>
            <w:vMerge w:val="continue"/>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20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0" w:type="dxa"/>
            <w:vAlign w:val="bottom"/>
            <w:gridSpan w:val="4"/>
            <w:vMerge w:val="restart"/>
          </w:tcPr>
          <w:p>
            <w:pPr>
              <w:ind w:left="40"/>
              <w:spacing w:after="0"/>
              <w:rPr>
                <w:sz w:val="20"/>
                <w:szCs w:val="20"/>
                <w:color w:val="auto"/>
              </w:rPr>
            </w:pPr>
            <w:r>
              <w:rPr>
                <w:rFonts w:ascii="Arial" w:cs="Arial" w:eastAsia="Arial" w:hAnsi="Arial"/>
                <w:sz w:val="18"/>
                <w:szCs w:val="18"/>
                <w:color w:val="auto"/>
              </w:rPr>
              <w:t>Is the issuer registered as</w:t>
            </w: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20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4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00" w:type="dxa"/>
            <w:vAlign w:val="bottom"/>
            <w:gridSpan w:val="4"/>
            <w:vMerge w:val="restart"/>
          </w:tcPr>
          <w:p>
            <w:pPr>
              <w:ind w:left="40"/>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5"/>
                <w:szCs w:val="5"/>
                <w:color w:val="auto"/>
              </w:rPr>
            </w:pPr>
          </w:p>
        </w:tc>
        <w:tc>
          <w:tcPr>
            <w:tcW w:w="4480" w:type="dxa"/>
            <w:vAlign w:val="bottom"/>
            <w:gridSpan w:val="3"/>
            <w:vMerge w:val="restart"/>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44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0" w:type="dxa"/>
            <w:vAlign w:val="bottom"/>
            <w:gridSpan w:val="4"/>
            <w:vMerge w:val="restart"/>
          </w:tcPr>
          <w:p>
            <w:pPr>
              <w:ind w:left="40"/>
              <w:spacing w:after="0"/>
              <w:rPr>
                <w:sz w:val="20"/>
                <w:szCs w:val="20"/>
                <w:color w:val="auto"/>
              </w:rPr>
            </w:pPr>
            <w:r>
              <w:rPr>
                <w:rFonts w:ascii="Arial" w:cs="Arial" w:eastAsia="Arial" w:hAnsi="Arial"/>
                <w:sz w:val="18"/>
                <w:szCs w:val="18"/>
                <w:color w:val="auto"/>
                <w:w w:val="96"/>
              </w:rPr>
              <w:t>an investment company under</w:t>
            </w:r>
          </w:p>
        </w:tc>
        <w:tc>
          <w:tcPr>
            <w:tcW w:w="600" w:type="dxa"/>
            <w:vAlign w:val="bottom"/>
            <w:tcBorders>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400" w:type="dxa"/>
            <w:vAlign w:val="bottom"/>
            <w:gridSpan w:val="4"/>
            <w:vMerge w:val="restart"/>
          </w:tcPr>
          <w:p>
            <w:pPr>
              <w:jc w:val="center"/>
              <w:ind w:right="1312"/>
              <w:spacing w:after="0"/>
              <w:rPr>
                <w:sz w:val="20"/>
                <w:szCs w:val="20"/>
                <w:color w:val="auto"/>
              </w:rPr>
            </w:pPr>
            <w:r>
              <w:rPr>
                <w:rFonts w:ascii="Arial" w:cs="Arial" w:eastAsia="Arial" w:hAnsi="Arial"/>
                <w:sz w:val="18"/>
                <w:szCs w:val="18"/>
                <w:color w:val="auto"/>
                <w:w w:val="98"/>
              </w:rPr>
              <w:t>Real Estate</w:t>
            </w: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gridSpan w:val="4"/>
            <w:vMerge w:val="continue"/>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4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gridSpan w:val="4"/>
            <w:vMerge w:val="continue"/>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4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2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0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-8649970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-8649970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-7012940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-7012940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-5375275</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-5375275</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-3738245</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-3738245</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-2100580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-2100580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4546600</wp:posOffset>
            </wp:positionH>
            <wp:positionV relativeFrom="paragraph">
              <wp:posOffset>-24130</wp:posOffset>
            </wp:positionV>
            <wp:extent cx="12700"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4358005</wp:posOffset>
            </wp:positionH>
            <wp:positionV relativeFrom="paragraph">
              <wp:posOffset>-24130</wp:posOffset>
            </wp:positionV>
            <wp:extent cx="12700"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-9143365</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-9143365</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-9143365</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-7506335</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-7506335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-7506335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-5868670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-5868670</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-5868670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-4231640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-4231640</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-4231640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-2593975</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-2593975</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-2593975</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-1651000</wp:posOffset>
            </wp:positionV>
            <wp:extent cx="12827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-1299845</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-1136650</wp:posOffset>
            </wp:positionV>
            <wp:extent cx="128905" cy="1282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-973455</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-810895</wp:posOffset>
            </wp:positionV>
            <wp:extent cx="128905"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-647700</wp:posOffset>
            </wp:positionV>
            <wp:extent cx="12890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-1462405</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-1247775</wp:posOffset>
            </wp:positionV>
            <wp:extent cx="12890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-1033780</wp:posOffset>
            </wp:positionV>
            <wp:extent cx="12890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-819150</wp:posOffset>
            </wp:positionV>
            <wp:extent cx="128905" cy="1282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-605155</wp:posOffset>
            </wp:positionV>
            <wp:extent cx="1289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-416560</wp:posOffset>
            </wp:positionV>
            <wp:extent cx="128905"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-1624965</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-1410970</wp:posOffset>
            </wp:positionV>
            <wp:extent cx="128905" cy="1282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-1033780</wp:posOffset>
            </wp:positionV>
            <wp:extent cx="12890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-819150</wp:posOffset>
            </wp:positionV>
            <wp:extent cx="128905" cy="1282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-605155</wp:posOffset>
            </wp:positionV>
            <wp:extent cx="12890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-227965</wp:posOffset>
            </wp:positionV>
            <wp:extent cx="128905" cy="1282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1">
            <w:col w:w="11240"/>
          </w:cols>
          <w:pgMar w:left="320" w:top="127" w:right="339" w:bottom="0" w:gutter="0" w:footer="0" w:header="0"/>
        </w:sectPr>
      </w:pPr>
    </w:p>
    <w:bookmarkStart w:id="2" w:name="page3"/>
    <w:bookmarkEnd w:id="2"/>
    <w:tbl>
      <w:tblPr>
        <w:tblLayout w:type="fixed"/>
        <w:tblInd w:w="42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40" w:type="dxa"/>
            <w:vAlign w:val="bottom"/>
            <w:gridSpan w:val="5"/>
          </w:tcPr>
          <w:p>
            <w:pPr>
              <w:ind w:left="40"/>
              <w:spacing w:after="0"/>
              <w:rPr>
                <w:sz w:val="20"/>
                <w:szCs w:val="20"/>
                <w:color w:val="auto"/>
              </w:rPr>
            </w:pPr>
            <w:r>
              <w:rPr>
                <w:rFonts w:ascii="Arial" w:cs="Arial" w:eastAsia="Arial" w:hAnsi="Arial"/>
                <w:sz w:val="18"/>
                <w:szCs w:val="18"/>
                <w:color w:val="auto"/>
              </w:rPr>
              <w:t>the Investment Company</w:t>
            </w: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8"/>
                <w:szCs w:val="18"/>
                <w:color w:val="auto"/>
              </w:rPr>
              <w:t>Act of 1940?</w:t>
            </w: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89"/>
        </w:trPr>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0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Yes</w:t>
            </w:r>
          </w:p>
        </w:tc>
        <w:tc>
          <w:tcPr>
            <w:tcW w:w="320" w:type="dxa"/>
            <w:vAlign w:val="bottom"/>
            <w:tcBorders>
              <w:bottom w:val="single" w:sz="8" w:color="auto"/>
            </w:tcBorders>
          </w:tcPr>
          <w:p>
            <w:pPr>
              <w:spacing w:after="0"/>
              <w:rPr>
                <w:sz w:val="9"/>
                <w:szCs w:val="9"/>
                <w:color w:val="auto"/>
              </w:rPr>
            </w:pPr>
          </w:p>
        </w:tc>
        <w:tc>
          <w:tcPr>
            <w:tcW w:w="1460" w:type="dxa"/>
            <w:vAlign w:val="bottom"/>
            <w:vMerge w:val="restart"/>
          </w:tcPr>
          <w:p>
            <w:pPr>
              <w:ind w:left="20"/>
              <w:spacing w:after="0"/>
              <w:rPr>
                <w:sz w:val="20"/>
                <w:szCs w:val="20"/>
                <w:color w:val="auto"/>
              </w:rPr>
            </w:pPr>
            <w:r>
              <w:rPr>
                <w:rFonts w:ascii="Arial" w:cs="Arial" w:eastAsia="Arial" w:hAnsi="Arial"/>
                <w:sz w:val="18"/>
                <w:szCs w:val="18"/>
                <w:color w:val="auto"/>
              </w:rPr>
              <w:t>No</w:t>
            </w: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0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180" w:type="dxa"/>
            <w:vAlign w:val="bottom"/>
            <w:vMerge w:val="continue"/>
          </w:tcPr>
          <w:p>
            <w:pPr>
              <w:spacing w:after="0"/>
              <w:rPr>
                <w:sz w:val="8"/>
                <w:szCs w:val="8"/>
                <w:color w:val="auto"/>
              </w:rPr>
            </w:pPr>
          </w:p>
        </w:tc>
        <w:tc>
          <w:tcPr>
            <w:tcW w:w="320" w:type="dxa"/>
            <w:vAlign w:val="bottom"/>
            <w:tcBorders>
              <w:left w:val="single" w:sz="8" w:color="auto"/>
              <w:right w:val="single" w:sz="8" w:color="auto"/>
            </w:tcBorders>
          </w:tcPr>
          <w:p>
            <w:pPr>
              <w:spacing w:after="0"/>
              <w:rPr>
                <w:sz w:val="8"/>
                <w:szCs w:val="8"/>
                <w:color w:val="auto"/>
              </w:rPr>
            </w:pPr>
          </w:p>
        </w:tc>
        <w:tc>
          <w:tcPr>
            <w:tcW w:w="1460" w:type="dxa"/>
            <w:vAlign w:val="bottom"/>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Borders>
              <w:left w:val="single" w:sz="8" w:color="auto"/>
              <w:right w:val="single" w:sz="8" w:color="auto"/>
            </w:tcBorders>
            <w:vMerge w:val="restart"/>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300" w:type="dxa"/>
            <w:vAlign w:val="bottom"/>
            <w:tcBorders>
              <w:right w:val="single" w:sz="8" w:color="auto"/>
            </w:tcBorders>
            <w:vMerge w:val="restart"/>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340" w:type="dxa"/>
            <w:vAlign w:val="bottom"/>
            <w:gridSpan w:val="5"/>
            <w:vMerge w:val="restart"/>
          </w:tcPr>
          <w:p>
            <w:pPr>
              <w:ind w:left="40"/>
              <w:spacing w:after="0"/>
              <w:rPr>
                <w:sz w:val="20"/>
                <w:szCs w:val="20"/>
                <w:color w:val="auto"/>
              </w:rPr>
            </w:pPr>
            <w:r>
              <w:rPr>
                <w:rFonts w:ascii="Arial" w:cs="Arial" w:eastAsia="Arial" w:hAnsi="Arial"/>
                <w:sz w:val="18"/>
                <w:szCs w:val="18"/>
                <w:color w:val="auto"/>
              </w:rPr>
              <w:t>Other Banking &amp; Financial Services</w:t>
            </w:r>
          </w:p>
        </w:tc>
        <w:tc>
          <w:tcPr>
            <w:tcW w:w="320" w:type="dxa"/>
            <w:vAlign w:val="bottom"/>
            <w:tcBorders>
              <w:left w:val="single" w:sz="8" w:color="auto"/>
              <w:right w:val="single" w:sz="8" w:color="auto"/>
            </w:tcBorders>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20" w:type="dxa"/>
            <w:vAlign w:val="bottom"/>
            <w:tcBorders>
              <w:right w:val="single" w:sz="8" w:color="auto"/>
            </w:tcBorders>
            <w:vMerge w:val="continue"/>
          </w:tcPr>
          <w:p>
            <w:pPr>
              <w:spacing w:after="0"/>
              <w:rPr>
                <w:sz w:val="5"/>
                <w:szCs w:val="5"/>
                <w:color w:val="auto"/>
              </w:rPr>
            </w:pPr>
          </w:p>
        </w:tc>
        <w:tc>
          <w:tcPr>
            <w:tcW w:w="300" w:type="dxa"/>
            <w:vAlign w:val="bottom"/>
            <w:tcBorders>
              <w:right w:val="single" w:sz="8" w:color="auto"/>
            </w:tcBorders>
            <w:vMerge w:val="continue"/>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60" w:type="dxa"/>
            <w:vAlign w:val="bottom"/>
            <w:tcBorders>
              <w:right w:val="single" w:sz="8" w:color="auto"/>
            </w:tcBorders>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3340" w:type="dxa"/>
            <w:vAlign w:val="bottom"/>
            <w:gridSpan w:val="5"/>
            <w:vMerge w:val="continue"/>
          </w:tcPr>
          <w:p>
            <w:pPr>
              <w:spacing w:after="0"/>
              <w:rPr>
                <w:sz w:val="6"/>
                <w:szCs w:val="6"/>
                <w:color w:val="auto"/>
              </w:rPr>
            </w:pPr>
          </w:p>
        </w:tc>
        <w:tc>
          <w:tcPr>
            <w:tcW w:w="3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2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20" w:type="dxa"/>
            <w:vAlign w:val="bottom"/>
            <w:tcBorders>
              <w:right w:val="single" w:sz="8" w:color="auto"/>
            </w:tcBorders>
            <w:vMerge w:val="continue"/>
          </w:tcPr>
          <w:p>
            <w:pPr>
              <w:spacing w:after="0"/>
              <w:rPr>
                <w:sz w:val="6"/>
                <w:szCs w:val="6"/>
                <w:color w:val="auto"/>
              </w:rPr>
            </w:pPr>
          </w:p>
        </w:tc>
        <w:tc>
          <w:tcPr>
            <w:tcW w:w="300" w:type="dxa"/>
            <w:vAlign w:val="bottom"/>
            <w:tcBorders>
              <w:bottom w:val="single" w:sz="8" w:color="auto"/>
              <w:right w:val="single" w:sz="8" w:color="auto"/>
            </w:tcBorders>
            <w:vMerge w:val="continue"/>
          </w:tcPr>
          <w:p>
            <w:pPr>
              <w:spacing w:after="0"/>
              <w:rPr>
                <w:sz w:val="6"/>
                <w:szCs w:val="6"/>
                <w:color w:val="auto"/>
              </w:rPr>
            </w:pPr>
          </w:p>
        </w:tc>
        <w:tc>
          <w:tcPr>
            <w:tcW w:w="2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60" w:type="dxa"/>
            <w:vAlign w:val="bottom"/>
            <w:tcBorders>
              <w:right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3340" w:type="dxa"/>
            <w:vAlign w:val="bottom"/>
            <w:gridSpan w:val="5"/>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auto"/>
            </w:tcBorders>
          </w:tcPr>
          <w:p>
            <w:pPr>
              <w:spacing w:after="0"/>
              <w:rPr>
                <w:sz w:val="8"/>
                <w:szCs w:val="8"/>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96"/>
        </w:trPr>
        <w:tc>
          <w:tcPr>
            <w:tcW w:w="1900" w:type="dxa"/>
            <w:vAlign w:val="bottom"/>
            <w:gridSpan w:val="5"/>
            <w:vMerge w:val="restart"/>
          </w:tcPr>
          <w:p>
            <w:pPr>
              <w:spacing w:after="0"/>
              <w:rPr>
                <w:sz w:val="20"/>
                <w:szCs w:val="20"/>
                <w:color w:val="auto"/>
              </w:rPr>
            </w:pPr>
            <w:r>
              <w:rPr>
                <w:rFonts w:ascii="Arial" w:cs="Arial" w:eastAsia="Arial" w:hAnsi="Arial"/>
                <w:sz w:val="18"/>
                <w:szCs w:val="18"/>
                <w:color w:val="auto"/>
              </w:rPr>
              <w:t>Business Services</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900" w:type="dxa"/>
            <w:vAlign w:val="bottom"/>
            <w:gridSpan w:val="5"/>
            <w:vMerge w:val="continue"/>
          </w:tcPr>
          <w:p>
            <w:pPr>
              <w:spacing w:after="0"/>
              <w:rPr>
                <w:sz w:val="6"/>
                <w:szCs w:val="6"/>
                <w:color w:val="auto"/>
              </w:rPr>
            </w:pPr>
          </w:p>
        </w:tc>
        <w:tc>
          <w:tcPr>
            <w:tcW w:w="3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1900" w:type="dxa"/>
            <w:vAlign w:val="bottom"/>
            <w:gridSpan w:val="5"/>
            <w:vMerge w:val="restart"/>
          </w:tcPr>
          <w:p>
            <w:pPr>
              <w:spacing w:after="0"/>
              <w:rPr>
                <w:sz w:val="20"/>
                <w:szCs w:val="20"/>
                <w:color w:val="auto"/>
              </w:rPr>
            </w:pPr>
            <w:r>
              <w:rPr>
                <w:rFonts w:ascii="Arial" w:cs="Arial" w:eastAsia="Arial" w:hAnsi="Arial"/>
                <w:sz w:val="18"/>
                <w:szCs w:val="18"/>
                <w:color w:val="auto"/>
              </w:rPr>
              <w:t>Energy</w:t>
            </w: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90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8"/>
                <w:szCs w:val="18"/>
                <w:color w:val="auto"/>
              </w:rPr>
              <w:t>Coal Mining</w:t>
            </w:r>
          </w:p>
        </w:tc>
        <w:tc>
          <w:tcPr>
            <w:tcW w:w="3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2848610</wp:posOffset>
            </wp:positionH>
            <wp:positionV relativeFrom="page">
              <wp:posOffset>88900</wp:posOffset>
            </wp:positionV>
            <wp:extent cx="128905" cy="1282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page">
              <wp:posOffset>4597400</wp:posOffset>
            </wp:positionH>
            <wp:positionV relativeFrom="page">
              <wp:posOffset>88900</wp:posOffset>
            </wp:positionV>
            <wp:extent cx="128905" cy="1282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-867410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-867410</wp:posOffset>
            </wp:positionV>
            <wp:extent cx="128905"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-678815</wp:posOffset>
            </wp:positionV>
            <wp:extent cx="128905"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-500380</wp:posOffset>
            </wp:positionV>
            <wp:extent cx="201295" cy="1498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-138430</wp:posOffset>
            </wp:positionV>
            <wp:extent cx="12890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-970280</wp:posOffset>
            </wp:positionV>
            <wp:extent cx="128905"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-755650</wp:posOffset>
            </wp:positionV>
            <wp:extent cx="12890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-541655</wp:posOffset>
            </wp:positionV>
            <wp:extent cx="128905"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-327025</wp:posOffset>
            </wp:positionV>
            <wp:extent cx="128905"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-970280</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-755650</wp:posOffset>
            </wp:positionV>
            <wp:extent cx="128905"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-541655</wp:posOffset>
            </wp:positionV>
            <wp:extent cx="128905"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ind w:left="4280"/>
        <w:spacing w:after="0"/>
        <w:rPr>
          <w:sz w:val="20"/>
          <w:szCs w:val="20"/>
          <w:color w:val="auto"/>
        </w:rPr>
      </w:pPr>
      <w:r>
        <w:rPr>
          <w:sz w:val="1"/>
          <w:szCs w:val="1"/>
          <w:color w:val="auto"/>
        </w:rPr>
        <w:drawing>
          <wp:inline distT="0" distB="0" distL="0" distR="0">
            <wp:extent cx="12700" cy="14986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-1209675</wp:posOffset>
            </wp:positionV>
            <wp:extent cx="128905"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-781050</wp:posOffset>
            </wp:positionV>
            <wp:extent cx="128905"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132"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2026-05-15</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4"/>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6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580" w:type="dxa"/>
            <w:vAlign w:val="bottom"/>
            <w:gridSpan w:val="4"/>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580" w:type="dxa"/>
            <w:vAlign w:val="bottom"/>
            <w:gridSpan w:val="4"/>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56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20" w:type="dxa"/>
            <w:vAlign w:val="bottom"/>
            <w:tcBorders>
              <w:bottom w:val="single" w:sz="8" w:color="808080"/>
            </w:tcBorders>
            <w:gridSpan w:val="3"/>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6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-2255520</wp:posOffset>
            </wp:positionV>
            <wp:extent cx="128905"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-2255520</wp:posOffset>
            </wp:positionV>
            <wp:extent cx="12890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-2092325</wp:posOffset>
            </wp:positionV>
            <wp:extent cx="128905"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-2092325</wp:posOffset>
            </wp:positionV>
            <wp:extent cx="128905" cy="1282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-1929765</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-1929765</wp:posOffset>
            </wp:positionV>
            <wp:extent cx="12890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-1706880</wp:posOffset>
            </wp:positionV>
            <wp:extent cx="12890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-1706880</wp:posOffset>
            </wp:positionV>
            <wp:extent cx="128905"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-995045</wp:posOffset>
            </wp:positionV>
            <wp:extent cx="12890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-995045</wp:posOffset>
            </wp:positionV>
            <wp:extent cx="128905"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Recipient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Univest Securities LLC</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000036105</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160" w:type="dxa"/>
            <w:vAlign w:val="bottom"/>
            <w:gridSpan w:val="3"/>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820" w:type="dxa"/>
            <w:vAlign w:val="bottom"/>
          </w:tcPr>
          <w:p>
            <w:pPr>
              <w:jc w:val="right"/>
              <w:ind w:right="272"/>
              <w:spacing w:after="0" w:line="196" w:lineRule="exact"/>
              <w:rPr>
                <w:sz w:val="20"/>
                <w:szCs w:val="20"/>
                <w:color w:val="auto"/>
              </w:rPr>
            </w:pPr>
            <w:r>
              <w:rPr>
                <w:rFonts w:ascii="Arial" w:cs="Arial" w:eastAsia="Arial" w:hAnsi="Arial"/>
                <w:sz w:val="18"/>
                <w:szCs w:val="18"/>
                <w:color w:val="auto"/>
              </w:rPr>
              <w:t>None</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75 Rockefeller Plaza</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Suite 1803</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NEW YORK</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0000FF"/>
              </w:rPr>
              <w:t>10019</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6"/>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500" w:type="dxa"/>
            <w:vAlign w:val="bottom"/>
            <w:gridSpan w:val="6"/>
            <w:vMerge w:val="continue"/>
          </w:tcPr>
          <w:p>
            <w:pPr>
              <w:spacing w:after="0"/>
              <w:rPr>
                <w:sz w:val="6"/>
                <w:szCs w:val="6"/>
                <w:color w:val="auto"/>
              </w:rPr>
            </w:pPr>
          </w:p>
        </w:tc>
        <w:tc>
          <w:tcPr>
            <w:tcW w:w="260" w:type="dxa"/>
            <w:vAlign w:val="bottom"/>
            <w:tcBorders>
              <w:left w:val="single" w:sz="8" w:color="auto"/>
            </w:tcBorders>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500" w:type="dxa"/>
            <w:vAlign w:val="bottom"/>
            <w:gridSpan w:val="6"/>
            <w:vMerge w:val="continue"/>
          </w:tcPr>
          <w:p>
            <w:pPr>
              <w:spacing w:after="0"/>
              <w:rPr>
                <w:sz w:val="7"/>
                <w:szCs w:val="7"/>
                <w:color w:val="auto"/>
              </w:rPr>
            </w:pPr>
          </w:p>
        </w:tc>
        <w:tc>
          <w:tcPr>
            <w:tcW w:w="260" w:type="dxa"/>
            <w:vAlign w:val="bottom"/>
            <w:tcBorders>
              <w:lef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6"/>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260" w:type="dxa"/>
            <w:vAlign w:val="bottom"/>
            <w:tcBorders>
              <w:left w:val="single" w:sz="8" w:color="auto"/>
            </w:tcBorders>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6"/>
            <w:vMerge w:val="continue"/>
          </w:tcPr>
          <w:p>
            <w:pPr>
              <w:spacing w:after="0"/>
              <w:rPr>
                <w:sz w:val="7"/>
                <w:szCs w:val="7"/>
                <w:color w:val="auto"/>
              </w:rPr>
            </w:pPr>
          </w:p>
        </w:tc>
        <w:tc>
          <w:tcPr>
            <w:tcW w:w="260" w:type="dxa"/>
            <w:vAlign w:val="bottom"/>
            <w:tcBorders>
              <w:left w:val="single" w:sz="8" w:color="auto"/>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CONNECTICUT</w:t>
            </w:r>
          </w:p>
        </w:tc>
        <w:tc>
          <w:tcPr>
            <w:tcW w:w="80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760" w:type="dxa"/>
            <w:vAlign w:val="bottom"/>
            <w:tcBorders>
              <w:bottom w:val="single" w:sz="8" w:color="9A9A9A"/>
            </w:tcBorders>
            <w:gridSpan w:val="7"/>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60" w:type="dxa"/>
            <w:vAlign w:val="bottom"/>
            <w:tcBorders>
              <w:bottom w:val="single" w:sz="8" w:color="808080"/>
            </w:tcBorders>
            <w:gridSpan w:val="7"/>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5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23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808080"/>
            </w:tcBorders>
            <w:gridSpan w:val="7"/>
          </w:tcPr>
          <w:p>
            <w:pPr>
              <w:spacing w:after="0" w:line="196" w:lineRule="exact"/>
              <w:rPr>
                <w:sz w:val="20"/>
                <w:szCs w:val="20"/>
                <w:color w:val="auto"/>
              </w:rPr>
            </w:pPr>
            <w:r>
              <w:rPr>
                <w:rFonts w:ascii="Arial" w:cs="Arial" w:eastAsia="Arial" w:hAnsi="Arial"/>
                <w:sz w:val="18"/>
                <w:szCs w:val="18"/>
                <w:b w:val="1"/>
                <w:bCs w:val="1"/>
                <w:color w:val="auto"/>
                <w:w w:val="99"/>
              </w:rPr>
              <w:t>13. Offering and Sales Amounts</w:t>
            </w:r>
          </w:p>
        </w:tc>
        <w:tc>
          <w:tcPr>
            <w:tcW w:w="8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gridSpan w:val="5"/>
          </w:tcPr>
          <w:p>
            <w:pPr>
              <w:spacing w:after="0"/>
              <w:rPr>
                <w:sz w:val="20"/>
                <w:szCs w:val="20"/>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25,000,000</w:t>
            </w:r>
            <w:r>
              <w:rPr>
                <w:rFonts w:ascii="Arial" w:cs="Arial" w:eastAsia="Arial" w:hAnsi="Arial"/>
                <w:sz w:val="18"/>
                <w:szCs w:val="18"/>
                <w:color w:val="auto"/>
                <w:w w:val="98"/>
              </w:rPr>
              <w:t xml:space="preserve"> USD</w:t>
            </w:r>
          </w:p>
        </w:tc>
        <w:tc>
          <w:tcPr>
            <w:tcW w:w="32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18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Total Offering Amount</w:t>
            </w:r>
          </w:p>
        </w:tc>
        <w:tc>
          <w:tcPr>
            <w:tcW w:w="1400" w:type="dxa"/>
            <w:vAlign w:val="bottom"/>
            <w:gridSpan w:val="3"/>
            <w:vMerge w:val="continue"/>
          </w:tcPr>
          <w:p>
            <w:pPr>
              <w:spacing w:after="0"/>
              <w:rPr>
                <w:sz w:val="17"/>
                <w:szCs w:val="17"/>
                <w:color w:val="auto"/>
              </w:rPr>
            </w:pPr>
          </w:p>
        </w:tc>
        <w:tc>
          <w:tcPr>
            <w:tcW w:w="26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Total Amount Sold</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25,000,000</w:t>
            </w:r>
            <w:r>
              <w:rPr>
                <w:rFonts w:ascii="Arial" w:cs="Arial" w:eastAsia="Arial" w:hAnsi="Arial"/>
                <w:sz w:val="18"/>
                <w:szCs w:val="18"/>
                <w:color w:val="auto"/>
                <w:w w:val="98"/>
              </w:rPr>
              <w:t xml:space="preserve"> USD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gridSpan w:val="5"/>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2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18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97"/>
              </w:rPr>
              <w:t>Total Remaining to be Sold</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-1291590</wp:posOffset>
            </wp:positionV>
            <wp:extent cx="59690" cy="2482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-1291590</wp:posOffset>
            </wp:positionV>
            <wp:extent cx="59690" cy="2482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-974090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-974090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-3035935</wp:posOffset>
            </wp:positionV>
            <wp:extent cx="128905" cy="1282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-2650490</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-2650490</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-1536065</wp:posOffset>
            </wp:positionV>
            <wp:extent cx="128905"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-1536065</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1,225,000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-12065</wp:posOffset>
            </wp:positionV>
            <wp:extent cx="201295" cy="127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Finders' Fees</w:t>
            </w:r>
          </w:p>
        </w:tc>
        <w:tc>
          <w:tcPr>
            <w:tcW w:w="1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-138430</wp:posOffset>
            </wp:positionV>
            <wp:extent cx="128905"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1831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32320" cy="218313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ectPr>
          <w:pgSz w:w="11900" w:h="16838" w:orient="portrait"/>
          <w:cols w:equalWidth="0" w:num="1">
            <w:col w:w="11240"/>
          </w:cols>
          <w:pgMar w:left="320" w:top="138" w:right="339" w:bottom="0" w:gutter="0" w:footer="0" w:header="0"/>
        </w:sectPr>
      </w:pPr>
    </w:p>
    <w:bookmarkStart w:id="4" w:name="page5"/>
    <w:bookmarkEnd w:id="4"/>
    <w:p>
      <w:pPr>
        <w:ind w:right="28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32320" cy="26035"/>
                    </a:xfrm>
                    <a:prstGeom prst="rect">
                      <a:avLst/>
                    </a:prstGeom>
                    <a:noFill/>
                  </pic:spPr>
                </pic:pic>
              </a:graphicData>
            </a:graphic>
          </wp:anchor>
        </w:drawing>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5020" w:type="dxa"/>
            <w:vAlign w:val="bottom"/>
            <w:tcBorders>
              <w:top w:val="single" w:sz="8" w:color="2C2C2C"/>
              <w:bottom w:val="single" w:sz="8" w:color="808080"/>
            </w:tcBorders>
          </w:tcPr>
          <w:p>
            <w:pPr>
              <w:ind w:left="228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1260" w:type="dxa"/>
            <w:vAlign w:val="bottom"/>
            <w:tcBorders>
              <w:top w:val="single" w:sz="8" w:color="2C2C2C"/>
              <w:bottom w:val="single" w:sz="8" w:color="808080"/>
            </w:tcBorders>
          </w:tcPr>
          <w:p>
            <w:pPr>
              <w:ind w:left="2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158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2100" w:type="dxa"/>
            <w:vAlign w:val="bottom"/>
            <w:tcBorders>
              <w:top w:val="single" w:sz="8" w:color="2C2C2C"/>
              <w:bottom w:val="single" w:sz="8" w:color="808080"/>
            </w:tcBorders>
          </w:tcPr>
          <w:p>
            <w:pPr>
              <w:ind w:left="88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100" w:type="dxa"/>
            <w:vAlign w:val="bottom"/>
            <w:tcBorders>
              <w:top w:val="single" w:sz="8" w:color="2C2C2C"/>
              <w:bottom w:val="single" w:sz="8" w:color="808080"/>
            </w:tcBorders>
          </w:tcPr>
          <w:p>
            <w:pPr>
              <w:jc w:val="right"/>
              <w:ind w:right="27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50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FARADAY FUTURE INTELLIGENT ELECTRIC INC.</w:t>
            </w:r>
          </w:p>
        </w:tc>
        <w:tc>
          <w:tcPr>
            <w:tcW w:w="20" w:type="dxa"/>
            <w:vAlign w:val="bottom"/>
          </w:tcPr>
          <w:p>
            <w:pPr>
              <w:spacing w:after="0"/>
              <w:rPr>
                <w:sz w:val="20"/>
                <w:szCs w:val="20"/>
                <w:color w:val="auto"/>
              </w:rPr>
            </w:pPr>
          </w:p>
        </w:tc>
        <w:tc>
          <w:tcPr>
            <w:tcW w:w="12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Koti Meka</w:t>
            </w:r>
          </w:p>
        </w:tc>
        <w:tc>
          <w:tcPr>
            <w:tcW w:w="20" w:type="dxa"/>
            <w:vAlign w:val="bottom"/>
          </w:tcPr>
          <w:p>
            <w:pPr>
              <w:spacing w:after="0"/>
              <w:rPr>
                <w:sz w:val="20"/>
                <w:szCs w:val="20"/>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Koti Meka</w:t>
            </w:r>
          </w:p>
        </w:tc>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Financial Officer</w:t>
            </w:r>
          </w:p>
        </w:tc>
        <w:tc>
          <w:tcPr>
            <w:tcW w:w="20" w:type="dxa"/>
            <w:vAlign w:val="bottom"/>
          </w:tcPr>
          <w:p>
            <w:pPr>
              <w:spacing w:after="0"/>
              <w:rPr>
                <w:sz w:val="20"/>
                <w:szCs w:val="20"/>
                <w:color w:val="auto"/>
              </w:rPr>
            </w:pPr>
          </w:p>
        </w:tc>
        <w:tc>
          <w:tcPr>
            <w:tcW w:w="1100" w:type="dxa"/>
            <w:vAlign w:val="bottom"/>
            <w:tcBorders>
              <w:top w:val="single" w:sz="8" w:color="2C2C2C"/>
              <w:bottom w:val="single" w:sz="8" w:color="808080"/>
            </w:tcBorders>
          </w:tcPr>
          <w:p>
            <w:pPr>
              <w:jc w:val="right"/>
              <w:ind w:right="152"/>
              <w:spacing w:after="0"/>
              <w:rPr>
                <w:sz w:val="20"/>
                <w:szCs w:val="20"/>
                <w:color w:val="auto"/>
              </w:rPr>
            </w:pPr>
            <w:r>
              <w:rPr>
                <w:rFonts w:ascii="Times New Roman" w:cs="Times New Roman" w:eastAsia="Times New Roman" w:hAnsi="Times New Roman"/>
                <w:sz w:val="18"/>
                <w:szCs w:val="18"/>
                <w:color w:val="0000FF"/>
                <w:w w:val="99"/>
              </w:rPr>
              <w:t>2026-05-20</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50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jc w:val="both"/>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3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pn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jpe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jpeg"/><Relationship Id="rId77" Type="http://schemas.openxmlformats.org/officeDocument/2006/relationships/image" Target="media/image69.jpeg"/><Relationship Id="rId78" Type="http://schemas.openxmlformats.org/officeDocument/2006/relationships/image" Target="media/image70.jpeg"/><Relationship Id="rId79" Type="http://schemas.openxmlformats.org/officeDocument/2006/relationships/image" Target="media/image71.jpeg"/><Relationship Id="rId80" Type="http://schemas.openxmlformats.org/officeDocument/2006/relationships/image" Target="media/image72.jpeg"/><Relationship Id="rId81" Type="http://schemas.openxmlformats.org/officeDocument/2006/relationships/image" Target="media/image73.jpeg"/><Relationship Id="rId82" Type="http://schemas.openxmlformats.org/officeDocument/2006/relationships/image" Target="media/image74.jpeg"/><Relationship Id="rId83" Type="http://schemas.openxmlformats.org/officeDocument/2006/relationships/image" Target="media/image75.jpeg"/><Relationship Id="rId84" Type="http://schemas.openxmlformats.org/officeDocument/2006/relationships/image" Target="media/image76.jpeg"/><Relationship Id="rId85" Type="http://schemas.openxmlformats.org/officeDocument/2006/relationships/image" Target="media/image77.jpe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jpeg"/><Relationship Id="rId90" Type="http://schemas.openxmlformats.org/officeDocument/2006/relationships/image" Target="media/image82.jpeg"/><Relationship Id="rId91" Type="http://schemas.openxmlformats.org/officeDocument/2006/relationships/image" Target="media/image83.jpeg"/><Relationship Id="rId92" Type="http://schemas.openxmlformats.org/officeDocument/2006/relationships/image" Target="media/image84.jpeg"/><Relationship Id="rId93" Type="http://schemas.openxmlformats.org/officeDocument/2006/relationships/image" Target="media/image85.jpeg"/><Relationship Id="rId94" Type="http://schemas.openxmlformats.org/officeDocument/2006/relationships/image" Target="media/image86.jpe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jpeg"/><Relationship Id="rId98" Type="http://schemas.openxmlformats.org/officeDocument/2006/relationships/image" Target="media/image90.jpeg"/><Relationship Id="rId99" Type="http://schemas.openxmlformats.org/officeDocument/2006/relationships/image" Target="media/image91.jpe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jpeg"/><Relationship Id="rId103" Type="http://schemas.openxmlformats.org/officeDocument/2006/relationships/image" Target="media/image95.jpeg"/><Relationship Id="rId104" Type="http://schemas.openxmlformats.org/officeDocument/2006/relationships/image" Target="media/image96.jpeg"/><Relationship Id="rId105" Type="http://schemas.openxmlformats.org/officeDocument/2006/relationships/image" Target="media/image97.jpeg"/><Relationship Id="rId106" Type="http://schemas.openxmlformats.org/officeDocument/2006/relationships/image" Target="media/image98.jpeg"/><Relationship Id="rId107" Type="http://schemas.openxmlformats.org/officeDocument/2006/relationships/image" Target="media/image99.jpe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pn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jpe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jpe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jpe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jpe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jpe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jpe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jpe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jpeg"/><Relationship Id="rId197" Type="http://schemas.openxmlformats.org/officeDocument/2006/relationships/image" Target="media/image189.png"/><Relationship Id="rId198" Type="http://schemas.openxmlformats.org/officeDocument/2006/relationships/image" Target="media/image190.jpeg"/><Relationship Id="rId199" Type="http://schemas.openxmlformats.org/officeDocument/2006/relationships/image" Target="media/image191.png"/><Relationship Id="rId200" Type="http://schemas.openxmlformats.org/officeDocument/2006/relationships/image" Target="media/image192.jpeg"/><Relationship Id="rId201" Type="http://schemas.openxmlformats.org/officeDocument/2006/relationships/image" Target="media/image193.png"/><Relationship Id="rId202" Type="http://schemas.openxmlformats.org/officeDocument/2006/relationships/image" Target="media/image194.jpeg"/><Relationship Id="rId203" Type="http://schemas.openxmlformats.org/officeDocument/2006/relationships/image" Target="media/image195.png"/><Relationship Id="rId204" Type="http://schemas.openxmlformats.org/officeDocument/2006/relationships/image" Target="media/image196.jpe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jpeg"/><Relationship Id="rId208" Type="http://schemas.openxmlformats.org/officeDocument/2006/relationships/image" Target="media/image200.jpeg"/><Relationship Id="rId209" Type="http://schemas.openxmlformats.org/officeDocument/2006/relationships/image" Target="media/image201.jpe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jpe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jpeg"/><Relationship Id="rId217" Type="http://schemas.openxmlformats.org/officeDocument/2006/relationships/image" Target="media/image209.jpeg"/><Relationship Id="rId218" Type="http://schemas.openxmlformats.org/officeDocument/2006/relationships/image" Target="media/image210.jpeg"/><Relationship Id="rId219" Type="http://schemas.openxmlformats.org/officeDocument/2006/relationships/image" Target="media/image211.jpeg"/><Relationship Id="rId220" Type="http://schemas.openxmlformats.org/officeDocument/2006/relationships/image" Target="media/image212.jpe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jpe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jpeg"/><Relationship Id="rId235" Type="http://schemas.openxmlformats.org/officeDocument/2006/relationships/image" Target="media/image227.jpe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jpe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9" Type="http://schemas.openxmlformats.org/officeDocument/2006/relationships/hyperlink" Target="http://www.sec.gov/cgi-bin/browse-edgar?action=getcompany&amp;CIK=000180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2026-05-20T15:09:55Z</dcterms:created>
  <dcterms:modified xsi:type="dcterms:W3CDTF">2026-05-20T15:09:55Z</dcterms:modified>
</cp:coreProperties>
</file>